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5C" w:rsidRDefault="008F53E3" w:rsidP="008F53E3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359835" cy="779674"/>
            <wp:effectExtent l="0" t="0" r="2540" b="1905"/>
            <wp:docPr id="1" name="Immagine 1" descr="G:\1938\FESTA_CINEMA_DATE_ITA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38\FESTA_CINEMA_DATE_ITA_POS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66" cy="7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E3" w:rsidRPr="003F2372" w:rsidRDefault="008F53E3" w:rsidP="008F53E3">
      <w:pPr>
        <w:spacing w:after="0" w:line="240" w:lineRule="auto"/>
        <w:jc w:val="center"/>
        <w:rPr>
          <w:b/>
          <w:sz w:val="28"/>
          <w:szCs w:val="28"/>
        </w:rPr>
      </w:pPr>
      <w:r w:rsidRPr="003F2372">
        <w:rPr>
          <w:b/>
          <w:sz w:val="28"/>
          <w:szCs w:val="28"/>
        </w:rPr>
        <w:t>RIFLESSI</w:t>
      </w:r>
    </w:p>
    <w:p w:rsidR="008F53E3" w:rsidRDefault="008F53E3" w:rsidP="008F53E3">
      <w:pPr>
        <w:spacing w:after="0" w:line="240" w:lineRule="auto"/>
        <w:jc w:val="center"/>
        <w:rPr>
          <w:b/>
          <w:sz w:val="24"/>
          <w:szCs w:val="24"/>
        </w:rPr>
      </w:pPr>
    </w:p>
    <w:p w:rsidR="008F53E3" w:rsidRPr="008F53E3" w:rsidRDefault="008F53E3" w:rsidP="008F53E3">
      <w:pPr>
        <w:spacing w:after="0" w:line="240" w:lineRule="auto"/>
        <w:jc w:val="center"/>
        <w:rPr>
          <w:b/>
          <w:sz w:val="24"/>
          <w:szCs w:val="24"/>
        </w:rPr>
      </w:pPr>
      <w:r w:rsidRPr="008F53E3">
        <w:rPr>
          <w:b/>
          <w:sz w:val="24"/>
          <w:szCs w:val="24"/>
        </w:rPr>
        <w:t>Istituto Luce Cinecittà</w:t>
      </w:r>
    </w:p>
    <w:p w:rsidR="008F53E3" w:rsidRDefault="008F53E3" w:rsidP="0043358C">
      <w:pPr>
        <w:spacing w:after="0" w:line="240" w:lineRule="auto"/>
        <w:jc w:val="center"/>
      </w:pPr>
      <w:r>
        <w:rPr>
          <w:i/>
        </w:rPr>
        <w:t>p</w:t>
      </w:r>
      <w:r w:rsidRPr="008F53E3">
        <w:rPr>
          <w:i/>
        </w:rPr>
        <w:t>resenta</w:t>
      </w:r>
    </w:p>
    <w:p w:rsidR="0043358C" w:rsidRDefault="0043358C" w:rsidP="0043358C">
      <w:pPr>
        <w:spacing w:after="0" w:line="240" w:lineRule="auto"/>
        <w:jc w:val="center"/>
      </w:pPr>
    </w:p>
    <w:p w:rsidR="008F53E3" w:rsidRDefault="008F53E3" w:rsidP="008F53E3">
      <w:pPr>
        <w:spacing w:after="0" w:line="240" w:lineRule="auto"/>
        <w:jc w:val="center"/>
      </w:pPr>
    </w:p>
    <w:p w:rsidR="00EF6900" w:rsidRDefault="00A93C8B" w:rsidP="00CD2F2B">
      <w:pPr>
        <w:spacing w:after="0" w:line="240" w:lineRule="auto"/>
        <w:jc w:val="center"/>
        <w:rPr>
          <w:rFonts w:ascii="High Tower Text" w:hAnsi="High Tower Text"/>
          <w:b/>
          <w:sz w:val="96"/>
          <w:szCs w:val="96"/>
        </w:rPr>
      </w:pPr>
      <w:r w:rsidRPr="008F53E3">
        <w:rPr>
          <w:rFonts w:ascii="High Tower Text" w:hAnsi="High Tower Text"/>
          <w:b/>
          <w:sz w:val="96"/>
          <w:szCs w:val="96"/>
        </w:rPr>
        <w:t xml:space="preserve">IL MARE </w:t>
      </w:r>
    </w:p>
    <w:p w:rsidR="00CD2F2B" w:rsidRPr="00EF6900" w:rsidRDefault="00A93C8B" w:rsidP="00CD2F2B">
      <w:pPr>
        <w:spacing w:after="0" w:line="240" w:lineRule="auto"/>
        <w:jc w:val="center"/>
        <w:rPr>
          <w:rFonts w:ascii="High Tower Text" w:hAnsi="High Tower Text"/>
          <w:b/>
          <w:sz w:val="40"/>
          <w:szCs w:val="40"/>
        </w:rPr>
      </w:pPr>
      <w:r w:rsidRPr="00EF6900">
        <w:rPr>
          <w:rFonts w:ascii="High Tower Text" w:hAnsi="High Tower Text"/>
          <w:b/>
          <w:sz w:val="40"/>
          <w:szCs w:val="40"/>
        </w:rPr>
        <w:t xml:space="preserve">DELLA </w:t>
      </w:r>
    </w:p>
    <w:p w:rsidR="0043358C" w:rsidRDefault="00A93C8B" w:rsidP="0043358C">
      <w:pPr>
        <w:spacing w:after="0" w:line="240" w:lineRule="auto"/>
        <w:jc w:val="center"/>
        <w:rPr>
          <w:rFonts w:ascii="High Tower Text" w:hAnsi="High Tower Text"/>
          <w:b/>
          <w:sz w:val="96"/>
          <w:szCs w:val="96"/>
        </w:rPr>
      </w:pPr>
      <w:r w:rsidRPr="008F53E3">
        <w:rPr>
          <w:rFonts w:ascii="High Tower Text" w:hAnsi="High Tower Text"/>
          <w:b/>
          <w:sz w:val="96"/>
          <w:szCs w:val="96"/>
        </w:rPr>
        <w:t>NOSTRA STORIA</w:t>
      </w:r>
    </w:p>
    <w:p w:rsidR="00A93C8B" w:rsidRPr="00A93C8B" w:rsidRDefault="00A93C8B" w:rsidP="0043358C">
      <w:pPr>
        <w:spacing w:after="0" w:line="240" w:lineRule="auto"/>
        <w:jc w:val="center"/>
        <w:rPr>
          <w:rFonts w:ascii="High Tower Text" w:hAnsi="High Tower Text"/>
          <w:b/>
          <w:sz w:val="20"/>
          <w:szCs w:val="20"/>
        </w:rPr>
      </w:pPr>
    </w:p>
    <w:p w:rsidR="0043358C" w:rsidRDefault="004A3416" w:rsidP="008F53E3">
      <w:pPr>
        <w:spacing w:after="0" w:line="240" w:lineRule="auto"/>
        <w:jc w:val="center"/>
        <w:rPr>
          <w:rFonts w:ascii="High Tower Text" w:hAnsi="High Tower Text"/>
          <w:b/>
          <w:sz w:val="96"/>
          <w:szCs w:val="96"/>
        </w:rPr>
      </w:pPr>
      <w:r w:rsidRPr="004A3416">
        <w:rPr>
          <w:rFonts w:ascii="High Tower Text" w:hAnsi="High Tower Text"/>
          <w:b/>
          <w:noProof/>
          <w:sz w:val="96"/>
          <w:szCs w:val="96"/>
          <w:lang w:eastAsia="it-IT"/>
        </w:rPr>
        <w:drawing>
          <wp:inline distT="0" distB="0" distL="0" distR="0">
            <wp:extent cx="5186655" cy="3409950"/>
            <wp:effectExtent l="0" t="0" r="0" b="0"/>
            <wp:docPr id="2" name="Immagine 2" descr="F:\GAGLIARDO\SPERANDEO VECCHIA TRIPOLI\LEPTIS MAG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GLIARDO\SPERANDEO VECCHIA TRIPOLI\LEPTIS MAGN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t="8578" r="13779" b="5921"/>
                    <a:stretch/>
                  </pic:blipFill>
                  <pic:spPr bwMode="auto">
                    <a:xfrm>
                      <a:off x="0" y="0"/>
                      <a:ext cx="5189991" cy="34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58C" w:rsidRDefault="0043358C" w:rsidP="00EF6900">
      <w:pPr>
        <w:spacing w:after="0" w:line="240" w:lineRule="auto"/>
        <w:jc w:val="center"/>
        <w:rPr>
          <w:rFonts w:ascii="High Tower Text" w:hAnsi="High Tower Text"/>
          <w:b/>
          <w:sz w:val="28"/>
          <w:szCs w:val="28"/>
        </w:rPr>
      </w:pPr>
    </w:p>
    <w:p w:rsidR="00EF6900" w:rsidRP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EF6900" w:rsidRP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28"/>
          <w:szCs w:val="28"/>
        </w:rPr>
      </w:pPr>
      <w:r w:rsidRPr="00EF6900">
        <w:rPr>
          <w:rFonts w:ascii="High Tower Text" w:hAnsi="High Tower Text"/>
          <w:b/>
          <w:sz w:val="28"/>
          <w:szCs w:val="28"/>
        </w:rPr>
        <w:t>di</w:t>
      </w:r>
    </w:p>
    <w:p w:rsidR="0043358C" w:rsidRPr="00A93C8B" w:rsidRDefault="0043358C" w:rsidP="00EF6900">
      <w:pPr>
        <w:spacing w:after="0" w:line="240" w:lineRule="auto"/>
        <w:jc w:val="center"/>
        <w:rPr>
          <w:rFonts w:ascii="High Tower Text" w:hAnsi="High Tower Text"/>
          <w:b/>
          <w:sz w:val="60"/>
          <w:szCs w:val="60"/>
        </w:rPr>
      </w:pPr>
      <w:r w:rsidRPr="00A93C8B">
        <w:rPr>
          <w:rFonts w:ascii="High Tower Text" w:hAnsi="High Tower Text"/>
          <w:b/>
          <w:sz w:val="60"/>
          <w:szCs w:val="60"/>
        </w:rPr>
        <w:t>Giovanna Gagliardo</w:t>
      </w:r>
    </w:p>
    <w:p w:rsid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EF6900" w:rsidRDefault="00EF6900" w:rsidP="00EF6900">
      <w:pPr>
        <w:spacing w:after="0" w:line="240" w:lineRule="auto"/>
        <w:rPr>
          <w:rFonts w:cstheme="minorHAnsi"/>
          <w:sz w:val="24"/>
          <w:szCs w:val="24"/>
        </w:rPr>
      </w:pPr>
    </w:p>
    <w:p w:rsidR="00EF6900" w:rsidRPr="00A93C8B" w:rsidRDefault="00EF6900" w:rsidP="00EF69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93C8B">
        <w:rPr>
          <w:rFonts w:cstheme="minorHAnsi"/>
          <w:sz w:val="24"/>
          <w:szCs w:val="24"/>
        </w:rPr>
        <w:t>Una produzione e una distribuzione</w:t>
      </w:r>
    </w:p>
    <w:p w:rsidR="00EF6900" w:rsidRPr="00A93C8B" w:rsidRDefault="00A93C8B" w:rsidP="00A93C8B">
      <w:pPr>
        <w:spacing w:after="0" w:line="240" w:lineRule="auto"/>
        <w:jc w:val="center"/>
        <w:rPr>
          <w:rFonts w:cstheme="minorHAnsi"/>
          <w:b/>
          <w:color w:val="990033"/>
          <w:sz w:val="24"/>
          <w:szCs w:val="24"/>
        </w:rPr>
      </w:pPr>
      <w:r>
        <w:rPr>
          <w:rFonts w:cstheme="minorHAnsi"/>
          <w:b/>
          <w:color w:val="990033"/>
          <w:sz w:val="24"/>
          <w:szCs w:val="24"/>
        </w:rPr>
        <w:t>Istituto Luce Cinecittà</w:t>
      </w:r>
    </w:p>
    <w:p w:rsid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A93C8B" w:rsidRDefault="00A93C8B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A93C8B" w:rsidRDefault="00A93C8B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EF6900" w:rsidRDefault="00EF6900" w:rsidP="00EF6900">
      <w:pPr>
        <w:spacing w:after="0" w:line="240" w:lineRule="auto"/>
        <w:jc w:val="center"/>
        <w:rPr>
          <w:b/>
          <w:color w:val="990033"/>
        </w:rPr>
      </w:pPr>
      <w:r w:rsidRPr="00141D8B">
        <w:rPr>
          <w:b/>
          <w:color w:val="990033"/>
        </w:rPr>
        <w:t>Ufficio stampa Istituto Luce Cinecittà</w:t>
      </w:r>
    </w:p>
    <w:p w:rsidR="00EF6900" w:rsidRPr="00D547D6" w:rsidRDefault="00EF6900" w:rsidP="00EF6900">
      <w:pPr>
        <w:spacing w:after="0" w:line="240" w:lineRule="auto"/>
        <w:jc w:val="center"/>
      </w:pPr>
      <w:r w:rsidRPr="00D547D6">
        <w:t>Marlon Pellegrini</w:t>
      </w:r>
    </w:p>
    <w:p w:rsidR="00EF6900" w:rsidRPr="00141D8B" w:rsidRDefault="00EF6900" w:rsidP="00EF6900">
      <w:pPr>
        <w:spacing w:after="0" w:line="240" w:lineRule="auto"/>
        <w:jc w:val="center"/>
      </w:pPr>
      <w:r w:rsidRPr="00141D8B">
        <w:t>T.: +39 06 72286407</w:t>
      </w:r>
      <w:r>
        <w:t xml:space="preserve"> – M.: +39 334 9500619 </w:t>
      </w:r>
      <w:hyperlink r:id="rId7" w:history="1">
        <w:r w:rsidRPr="00B20C43">
          <w:rPr>
            <w:rStyle w:val="Collegamentoipertestuale"/>
          </w:rPr>
          <w:t>m.pellegrini@cinecittaluce.it</w:t>
        </w:r>
      </w:hyperlink>
    </w:p>
    <w:p w:rsidR="00F47712" w:rsidRDefault="00F47712" w:rsidP="00F47712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A93C8B" w:rsidRDefault="00A93C8B" w:rsidP="00F47712">
      <w:pPr>
        <w:spacing w:after="0" w:line="240" w:lineRule="auto"/>
        <w:rPr>
          <w:rFonts w:ascii="High Tower Text" w:hAnsi="High Tower Text"/>
          <w:b/>
          <w:sz w:val="16"/>
          <w:szCs w:val="16"/>
        </w:rPr>
      </w:pPr>
    </w:p>
    <w:p w:rsidR="003F2372" w:rsidRPr="00A93C8B" w:rsidRDefault="003F2372" w:rsidP="00F47712">
      <w:pPr>
        <w:spacing w:after="0" w:line="240" w:lineRule="auto"/>
        <w:rPr>
          <w:rFonts w:ascii="High Tower Text" w:hAnsi="High Tower Text"/>
          <w:b/>
          <w:sz w:val="16"/>
          <w:szCs w:val="16"/>
        </w:rPr>
      </w:pPr>
    </w:p>
    <w:p w:rsidR="00F47712" w:rsidRDefault="00F47712" w:rsidP="00F47712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r w:rsidRPr="00F47712">
        <w:rPr>
          <w:rFonts w:ascii="High Tower Text" w:hAnsi="High Tower Text"/>
          <w:b/>
          <w:sz w:val="32"/>
          <w:szCs w:val="32"/>
        </w:rPr>
        <w:t>Il mare della nostra storia</w:t>
      </w:r>
      <w:r>
        <w:rPr>
          <w:rFonts w:ascii="High Tower Text" w:hAnsi="High Tower Text"/>
          <w:b/>
          <w:sz w:val="32"/>
          <w:szCs w:val="32"/>
        </w:rPr>
        <w:t xml:space="preserve"> – </w:t>
      </w:r>
      <w:proofErr w:type="spellStart"/>
      <w:r>
        <w:rPr>
          <w:rFonts w:ascii="High Tower Text" w:hAnsi="High Tower Text"/>
          <w:b/>
          <w:sz w:val="32"/>
          <w:szCs w:val="32"/>
        </w:rPr>
        <w:t>Credits</w:t>
      </w:r>
      <w:proofErr w:type="spellEnd"/>
    </w:p>
    <w:p w:rsidR="00F47712" w:rsidRDefault="00F47712" w:rsidP="00F47712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F47712" w:rsidRDefault="00F47712" w:rsidP="00F47712">
      <w:pPr>
        <w:spacing w:after="0" w:line="360" w:lineRule="auto"/>
        <w:rPr>
          <w:rFonts w:ascii="Arial" w:eastAsia="Calibri" w:hAnsi="Arial" w:cs="Arial"/>
          <w:b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soggetto e regia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>Giovanna Gagliardo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 xml:space="preserve">fotografia 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>Niccolò Palomba</w:t>
      </w:r>
      <w:r w:rsidRPr="00F47712">
        <w:rPr>
          <w:rFonts w:eastAsia="Calibri" w:cstheme="minorHAnsi"/>
          <w:b/>
          <w:sz w:val="24"/>
          <w:szCs w:val="24"/>
        </w:rPr>
        <w:t xml:space="preserve">, </w:t>
      </w:r>
      <w:r w:rsidRPr="00F47712">
        <w:rPr>
          <w:rFonts w:eastAsia="Calibri" w:cstheme="minorHAnsi"/>
          <w:sz w:val="24"/>
          <w:szCs w:val="24"/>
        </w:rPr>
        <w:t xml:space="preserve">Mohamed </w:t>
      </w:r>
      <w:proofErr w:type="spellStart"/>
      <w:r w:rsidRPr="00F47712">
        <w:rPr>
          <w:rFonts w:eastAsia="Calibri" w:cstheme="minorHAnsi"/>
          <w:sz w:val="24"/>
          <w:szCs w:val="24"/>
        </w:rPr>
        <w:t>Taer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Ben Khalifa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montaggio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>Annalisa Forgione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in collaborazione con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 xml:space="preserve">Patrizia </w:t>
      </w:r>
      <w:proofErr w:type="spellStart"/>
      <w:r w:rsidRPr="00F47712">
        <w:rPr>
          <w:rFonts w:eastAsia="Calibri" w:cstheme="minorHAnsi"/>
          <w:sz w:val="24"/>
          <w:szCs w:val="24"/>
        </w:rPr>
        <w:t>Penzo</w:t>
      </w:r>
      <w:proofErr w:type="spellEnd"/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montaggio del suono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>Marco Furlani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ricerche</w:t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b/>
          <w:sz w:val="24"/>
          <w:szCs w:val="24"/>
        </w:rPr>
        <w:tab/>
      </w:r>
      <w:proofErr w:type="spellStart"/>
      <w:r w:rsidRPr="00F47712">
        <w:rPr>
          <w:rFonts w:eastAsia="Calibri" w:cstheme="minorHAnsi"/>
          <w:sz w:val="24"/>
          <w:szCs w:val="24"/>
        </w:rPr>
        <w:t>Nathalie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Giacobino</w:t>
      </w:r>
      <w:r w:rsidRPr="00F47712">
        <w:rPr>
          <w:rFonts w:eastAsia="Calibri" w:cstheme="minorHAnsi"/>
          <w:b/>
          <w:sz w:val="24"/>
          <w:szCs w:val="24"/>
        </w:rPr>
        <w:t xml:space="preserve">, </w:t>
      </w:r>
      <w:r w:rsidRPr="00F47712">
        <w:rPr>
          <w:rFonts w:eastAsia="Calibri" w:cstheme="minorHAnsi"/>
          <w:sz w:val="24"/>
          <w:szCs w:val="24"/>
        </w:rPr>
        <w:t>Cecilia Spano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b/>
          <w:bCs/>
          <w:sz w:val="24"/>
          <w:szCs w:val="24"/>
        </w:rPr>
        <w:t>archivi audiovisivi</w:t>
      </w:r>
      <w:r w:rsidRPr="00F47712">
        <w:rPr>
          <w:rFonts w:eastAsia="Calibri" w:cstheme="minorHAnsi"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ab/>
        <w:t xml:space="preserve">Archivio Storico Istituto Luce, </w:t>
      </w:r>
      <w:proofErr w:type="spellStart"/>
      <w:r w:rsidRPr="00F47712">
        <w:rPr>
          <w:rFonts w:eastAsia="Calibri" w:cstheme="minorHAnsi"/>
          <w:sz w:val="24"/>
          <w:szCs w:val="24"/>
        </w:rPr>
        <w:t>Rti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– Mediaset, Teche Rai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b/>
          <w:bCs/>
          <w:sz w:val="24"/>
          <w:szCs w:val="24"/>
        </w:rPr>
        <w:t>archivi fotografici</w:t>
      </w:r>
      <w:r w:rsidRPr="00F47712">
        <w:rPr>
          <w:rFonts w:eastAsia="Calibri" w:cstheme="minorHAnsi"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ab/>
        <w:t>Archivio Storico Istituto Luce, La Stampa,</w:t>
      </w:r>
    </w:p>
    <w:p w:rsidR="00F47712" w:rsidRPr="00F47712" w:rsidRDefault="00F47712" w:rsidP="00F47712">
      <w:pPr>
        <w:spacing w:after="0" w:line="240" w:lineRule="auto"/>
        <w:ind w:left="2832" w:firstLine="708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Società Geografica Italiana Onlus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archivi fotografici privati di</w:t>
      </w:r>
      <w:r w:rsidRPr="00F47712">
        <w:rPr>
          <w:rFonts w:eastAsia="Calibri" w:cstheme="minorHAnsi"/>
          <w:b/>
          <w:sz w:val="24"/>
          <w:szCs w:val="24"/>
        </w:rPr>
        <w:tab/>
        <w:t xml:space="preserve"> </w:t>
      </w:r>
      <w:r w:rsidRPr="00F47712">
        <w:rPr>
          <w:rFonts w:eastAsia="Calibri" w:cstheme="minorHAnsi"/>
          <w:b/>
          <w:sz w:val="24"/>
          <w:szCs w:val="24"/>
        </w:rPr>
        <w:tab/>
      </w:r>
      <w:proofErr w:type="spellStart"/>
      <w:r w:rsidRPr="00F47712">
        <w:rPr>
          <w:rFonts w:eastAsia="Calibri" w:cstheme="minorHAnsi"/>
          <w:sz w:val="24"/>
          <w:szCs w:val="24"/>
        </w:rPr>
        <w:t>Hiba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47712">
        <w:rPr>
          <w:rFonts w:eastAsia="Calibri" w:cstheme="minorHAnsi"/>
          <w:sz w:val="24"/>
          <w:szCs w:val="24"/>
        </w:rPr>
        <w:t>Shalabi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Annamaria Cancellieri, Marina Cicogna, </w:t>
      </w:r>
    </w:p>
    <w:p w:rsidR="00F47712" w:rsidRPr="00F47712" w:rsidRDefault="00F47712" w:rsidP="00F47712">
      <w:pPr>
        <w:spacing w:after="0" w:line="240" w:lineRule="auto"/>
        <w:ind w:left="2832" w:firstLine="708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Claudia </w:t>
      </w:r>
      <w:proofErr w:type="spellStart"/>
      <w:r w:rsidRPr="00F47712">
        <w:rPr>
          <w:rFonts w:eastAsia="Calibri" w:cstheme="minorHAnsi"/>
          <w:sz w:val="24"/>
          <w:szCs w:val="24"/>
        </w:rPr>
        <w:t>Fellus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e Iris </w:t>
      </w:r>
      <w:proofErr w:type="spellStart"/>
      <w:r w:rsidRPr="00F47712">
        <w:rPr>
          <w:rFonts w:eastAsia="Calibri" w:cstheme="minorHAnsi"/>
          <w:sz w:val="24"/>
          <w:szCs w:val="24"/>
        </w:rPr>
        <w:t>Raccah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F47712">
        <w:rPr>
          <w:rFonts w:eastAsia="Calibri" w:cstheme="minorHAnsi"/>
          <w:sz w:val="24"/>
          <w:szCs w:val="24"/>
        </w:rPr>
        <w:t>Fellus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</w:t>
      </w:r>
      <w:r w:rsidRPr="00F47712">
        <w:rPr>
          <w:rFonts w:eastAsia="Calibri" w:cstheme="minorHAnsi"/>
          <w:b/>
          <w:sz w:val="24"/>
          <w:szCs w:val="24"/>
        </w:rPr>
        <w:t>,</w:t>
      </w:r>
      <w:proofErr w:type="gramEnd"/>
      <w:r w:rsidRPr="00F47712">
        <w:rPr>
          <w:rFonts w:eastAsia="Calibri" w:cstheme="minorHAnsi"/>
          <w:b/>
          <w:sz w:val="24"/>
          <w:szCs w:val="24"/>
        </w:rPr>
        <w:t xml:space="preserve"> </w:t>
      </w:r>
      <w:r w:rsidRPr="00F47712">
        <w:rPr>
          <w:rFonts w:eastAsia="Calibri" w:cstheme="minorHAnsi"/>
          <w:sz w:val="24"/>
          <w:szCs w:val="24"/>
        </w:rPr>
        <w:t xml:space="preserve">Giovanna </w:t>
      </w:r>
      <w:proofErr w:type="spellStart"/>
      <w:r w:rsidRPr="00F47712">
        <w:rPr>
          <w:rFonts w:eastAsia="Calibri" w:cstheme="minorHAnsi"/>
          <w:sz w:val="24"/>
          <w:szCs w:val="24"/>
        </w:rPr>
        <w:t>Ortu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</w:t>
      </w:r>
    </w:p>
    <w:p w:rsidR="00F47712" w:rsidRDefault="00F47712" w:rsidP="00F47712">
      <w:pPr>
        <w:spacing w:after="0" w:line="240" w:lineRule="auto"/>
        <w:ind w:left="2832" w:firstLine="708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Venera </w:t>
      </w:r>
      <w:proofErr w:type="spellStart"/>
      <w:r w:rsidRPr="00F47712">
        <w:rPr>
          <w:rFonts w:eastAsia="Calibri" w:cstheme="minorHAnsi"/>
          <w:sz w:val="24"/>
          <w:szCs w:val="24"/>
        </w:rPr>
        <w:t>Peritore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Antonino </w:t>
      </w:r>
      <w:proofErr w:type="spellStart"/>
      <w:r w:rsidRPr="00F47712">
        <w:rPr>
          <w:rFonts w:eastAsia="Calibri" w:cstheme="minorHAnsi"/>
          <w:sz w:val="24"/>
          <w:szCs w:val="24"/>
        </w:rPr>
        <w:t>Occhipinti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</w:t>
      </w:r>
    </w:p>
    <w:p w:rsidR="00F47712" w:rsidRPr="00F47712" w:rsidRDefault="00F47712" w:rsidP="00F47712">
      <w:pPr>
        <w:spacing w:after="0" w:line="240" w:lineRule="auto"/>
        <w:ind w:left="3540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Francesco Paolo </w:t>
      </w:r>
      <w:proofErr w:type="spellStart"/>
      <w:r w:rsidRPr="00F47712">
        <w:rPr>
          <w:rFonts w:eastAsia="Calibri" w:cstheme="minorHAnsi"/>
          <w:sz w:val="24"/>
          <w:szCs w:val="24"/>
        </w:rPr>
        <w:t>Trupiano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David Zard e Patrizia </w:t>
      </w:r>
      <w:proofErr w:type="spellStart"/>
      <w:r w:rsidRPr="00F47712">
        <w:rPr>
          <w:rFonts w:eastAsia="Calibri" w:cstheme="minorHAnsi"/>
          <w:sz w:val="24"/>
          <w:szCs w:val="24"/>
        </w:rPr>
        <w:t>Tomasich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, Laura </w:t>
      </w:r>
      <w:proofErr w:type="spellStart"/>
      <w:r w:rsidRPr="00F47712">
        <w:rPr>
          <w:rFonts w:eastAsia="Calibri" w:cstheme="minorHAnsi"/>
          <w:sz w:val="24"/>
          <w:szCs w:val="24"/>
        </w:rPr>
        <w:t>Riccetti</w:t>
      </w:r>
      <w:proofErr w:type="spellEnd"/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produttore esecutivo</w:t>
      </w:r>
      <w:r w:rsidR="009C5D0B">
        <w:rPr>
          <w:rFonts w:eastAsia="Calibri" w:cstheme="minorHAnsi"/>
          <w:b/>
          <w:sz w:val="24"/>
          <w:szCs w:val="24"/>
        </w:rPr>
        <w:tab/>
      </w:r>
      <w:r w:rsidR="009C5D0B">
        <w:rPr>
          <w:rFonts w:eastAsia="Calibri" w:cstheme="minorHAnsi"/>
          <w:b/>
          <w:sz w:val="24"/>
          <w:szCs w:val="24"/>
        </w:rPr>
        <w:tab/>
      </w:r>
      <w:r w:rsidR="009C5D0B">
        <w:rPr>
          <w:rFonts w:eastAsia="Calibri" w:cstheme="minorHAnsi"/>
          <w:b/>
          <w:sz w:val="24"/>
          <w:szCs w:val="24"/>
        </w:rPr>
        <w:tab/>
      </w:r>
      <w:r w:rsidRPr="00F47712">
        <w:rPr>
          <w:rFonts w:eastAsia="Calibri" w:cstheme="minorHAnsi"/>
          <w:sz w:val="24"/>
          <w:szCs w:val="24"/>
        </w:rPr>
        <w:t>Maura Cosenza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una produzione e una distribuzione</w:t>
      </w:r>
    </w:p>
    <w:p w:rsidR="00F47712" w:rsidRPr="00F47712" w:rsidRDefault="009C5D0B" w:rsidP="00F4771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Istituto Luce Cinecittà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47712" w:rsidRPr="003F2372" w:rsidRDefault="00F47712" w:rsidP="00F47712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con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Annamaria Cancellieri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Antonio </w:t>
      </w:r>
      <w:proofErr w:type="spellStart"/>
      <w:r w:rsidRPr="00F47712">
        <w:rPr>
          <w:rFonts w:eastAsia="Calibri" w:cstheme="minorHAnsi"/>
          <w:sz w:val="24"/>
          <w:szCs w:val="24"/>
        </w:rPr>
        <w:t>Chichiriccò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Marco </w:t>
      </w:r>
      <w:proofErr w:type="spellStart"/>
      <w:r w:rsidRPr="00F47712">
        <w:rPr>
          <w:rFonts w:eastAsia="Calibri" w:cstheme="minorHAnsi"/>
          <w:sz w:val="24"/>
          <w:szCs w:val="24"/>
        </w:rPr>
        <w:t>Chichiriccò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Marina Cicogna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Claudia </w:t>
      </w:r>
      <w:proofErr w:type="spellStart"/>
      <w:r w:rsidRPr="00F47712">
        <w:rPr>
          <w:rFonts w:eastAsia="Calibri" w:cstheme="minorHAnsi"/>
          <w:sz w:val="24"/>
          <w:szCs w:val="24"/>
        </w:rPr>
        <w:t>Fellus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Iris </w:t>
      </w:r>
      <w:proofErr w:type="spellStart"/>
      <w:r w:rsidRPr="00F47712">
        <w:rPr>
          <w:rFonts w:eastAsia="Calibri" w:cstheme="minorHAnsi"/>
          <w:sz w:val="24"/>
          <w:szCs w:val="24"/>
        </w:rPr>
        <w:t>Raccah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47712">
        <w:rPr>
          <w:rFonts w:eastAsia="Calibri" w:cstheme="minorHAnsi"/>
          <w:sz w:val="24"/>
          <w:szCs w:val="24"/>
        </w:rPr>
        <w:t>Fellus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Felice Fortuna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Luigi </w:t>
      </w:r>
      <w:proofErr w:type="spellStart"/>
      <w:r w:rsidRPr="00F47712">
        <w:rPr>
          <w:rFonts w:eastAsia="Calibri" w:cstheme="minorHAnsi"/>
          <w:sz w:val="24"/>
          <w:szCs w:val="24"/>
        </w:rPr>
        <w:t>Goglia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Antonino </w:t>
      </w:r>
      <w:proofErr w:type="spellStart"/>
      <w:r w:rsidRPr="00F47712">
        <w:rPr>
          <w:rFonts w:eastAsia="Calibri" w:cstheme="minorHAnsi"/>
          <w:sz w:val="24"/>
          <w:szCs w:val="24"/>
        </w:rPr>
        <w:t>Occhipinti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Giovanna </w:t>
      </w:r>
      <w:proofErr w:type="spellStart"/>
      <w:r w:rsidRPr="00F47712">
        <w:rPr>
          <w:rFonts w:eastAsia="Calibri" w:cstheme="minorHAnsi"/>
          <w:sz w:val="24"/>
          <w:szCs w:val="24"/>
        </w:rPr>
        <w:t>Ortu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Venera </w:t>
      </w:r>
      <w:proofErr w:type="spellStart"/>
      <w:r w:rsidRPr="00F47712">
        <w:rPr>
          <w:rFonts w:eastAsia="Calibri" w:cstheme="minorHAnsi"/>
          <w:sz w:val="24"/>
          <w:szCs w:val="24"/>
        </w:rPr>
        <w:t>Peritore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Giuseppe Perrone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Cesare Romiti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 xml:space="preserve">Francesco Paolo </w:t>
      </w:r>
      <w:proofErr w:type="spellStart"/>
      <w:r w:rsidRPr="00F47712">
        <w:rPr>
          <w:rFonts w:eastAsia="Calibri" w:cstheme="minorHAnsi"/>
          <w:sz w:val="24"/>
          <w:szCs w:val="24"/>
        </w:rPr>
        <w:t>Trupiano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47712">
        <w:rPr>
          <w:rFonts w:eastAsia="Calibri" w:cstheme="minorHAnsi"/>
          <w:sz w:val="24"/>
          <w:szCs w:val="24"/>
        </w:rPr>
        <w:t>David Zard</w:t>
      </w: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47712">
        <w:rPr>
          <w:rFonts w:eastAsia="Calibri" w:cstheme="minorHAnsi"/>
          <w:b/>
          <w:sz w:val="24"/>
          <w:szCs w:val="24"/>
        </w:rPr>
        <w:t>con l’amichevole contributo di</w:t>
      </w:r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F47712">
        <w:rPr>
          <w:rFonts w:eastAsia="Calibri" w:cstheme="minorHAnsi"/>
          <w:sz w:val="24"/>
          <w:szCs w:val="24"/>
        </w:rPr>
        <w:t>Hiba</w:t>
      </w:r>
      <w:proofErr w:type="spellEnd"/>
      <w:r w:rsidRPr="00F4771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47712">
        <w:rPr>
          <w:rFonts w:eastAsia="Calibri" w:cstheme="minorHAnsi"/>
          <w:sz w:val="24"/>
          <w:szCs w:val="24"/>
        </w:rPr>
        <w:t>Shalabi</w:t>
      </w:r>
      <w:proofErr w:type="spellEnd"/>
    </w:p>
    <w:p w:rsidR="00F47712" w:rsidRPr="00F47712" w:rsidRDefault="00F47712" w:rsidP="009C5D0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F47712" w:rsidRPr="00F47712" w:rsidRDefault="00F47712" w:rsidP="00F47712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:rsidR="009C5D0B" w:rsidRDefault="009C5D0B" w:rsidP="009C5D0B">
      <w:pPr>
        <w:spacing w:after="0" w:line="240" w:lineRule="auto"/>
        <w:rPr>
          <w:rFonts w:eastAsia="Calibri" w:cstheme="minorHAnsi"/>
          <w:b/>
        </w:rPr>
      </w:pPr>
      <w:r w:rsidRPr="009C5D0B">
        <w:rPr>
          <w:rFonts w:eastAsia="Calibri" w:cstheme="minorHAnsi"/>
          <w:b/>
        </w:rPr>
        <w:t>Italia, 2018</w:t>
      </w:r>
    </w:p>
    <w:p w:rsidR="009C5D0B" w:rsidRPr="00F47712" w:rsidRDefault="009C5D0B" w:rsidP="009C5D0B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Colore e b/n (riprese e repertorio)</w:t>
      </w:r>
    </w:p>
    <w:p w:rsidR="009C5D0B" w:rsidRPr="00F47712" w:rsidRDefault="009C5D0B" w:rsidP="00F4771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94’</w:t>
      </w:r>
    </w:p>
    <w:p w:rsidR="00EF6900" w:rsidRDefault="00EF6900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</w:p>
    <w:p w:rsidR="009C5D0B" w:rsidRPr="00EF6900" w:rsidRDefault="009C5D0B" w:rsidP="00EF6900">
      <w:pPr>
        <w:spacing w:after="0" w:line="240" w:lineRule="auto"/>
        <w:jc w:val="center"/>
        <w:rPr>
          <w:rFonts w:ascii="High Tower Text" w:hAnsi="High Tower Text"/>
          <w:b/>
          <w:sz w:val="16"/>
          <w:szCs w:val="16"/>
        </w:rPr>
      </w:pPr>
      <w:r>
        <w:rPr>
          <w:rFonts w:ascii="High Tower Text" w:hAnsi="High Tower Text"/>
          <w:b/>
          <w:sz w:val="16"/>
          <w:szCs w:val="16"/>
        </w:rPr>
        <w:t>Crediti non contrattuali</w:t>
      </w: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3F2372" w:rsidRDefault="003F2372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r w:rsidRPr="00F47712">
        <w:rPr>
          <w:rFonts w:ascii="High Tower Text" w:hAnsi="High Tower Text"/>
          <w:b/>
          <w:sz w:val="32"/>
          <w:szCs w:val="32"/>
        </w:rPr>
        <w:t>Il mare della nostra storia</w:t>
      </w:r>
      <w:r>
        <w:rPr>
          <w:rFonts w:ascii="High Tower Text" w:hAnsi="High Tower Text"/>
          <w:b/>
          <w:sz w:val="32"/>
          <w:szCs w:val="32"/>
        </w:rPr>
        <w:t xml:space="preserve"> – Sinossi</w:t>
      </w:r>
    </w:p>
    <w:p w:rsidR="009C5D0B" w:rsidRDefault="009C5D0B" w:rsidP="009C5D0B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proofErr w:type="spellStart"/>
      <w:r w:rsidRPr="009C5D0B">
        <w:rPr>
          <w:rFonts w:ascii="High Tower Text" w:hAnsi="High Tower Text"/>
          <w:b/>
          <w:sz w:val="32"/>
          <w:szCs w:val="32"/>
        </w:rPr>
        <w:t>Logline</w:t>
      </w:r>
      <w:proofErr w:type="spellEnd"/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b/>
          <w:sz w:val="8"/>
          <w:szCs w:val="8"/>
        </w:rPr>
      </w:pP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>C'è un luogo che guarda l'Italia e che dall'Italia è costantemente guardato. Uno sguardo fatto di brame, di scontri di incontri e di seduzioni. Uno sguardo che ha significato l'inferno della guerra, e l'eden di una nuova piccola patria. </w:t>
      </w: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>Questo luogo è la Libia.</w:t>
      </w: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>Il film, attraverso immagini d'archivio toccate dall'incanto, sequenze d'attualità entrate nella memoria, testimonianze d'eccezione, ne racconta la storia ricca e tumultuosa, e di più: racconta perché e come questa storia riguardi in modo non marginale, e forse profondo, l’Italia e gli italiani.</w:t>
      </w: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Sinossi</w:t>
      </w:r>
    </w:p>
    <w:p w:rsidR="009C5D0B" w:rsidRPr="009C5D0B" w:rsidRDefault="009C5D0B" w:rsidP="009C5D0B">
      <w:pPr>
        <w:spacing w:after="0" w:line="240" w:lineRule="auto"/>
        <w:rPr>
          <w:rFonts w:ascii="High Tower Text" w:hAnsi="High Tower Text"/>
          <w:b/>
          <w:sz w:val="8"/>
          <w:szCs w:val="8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Due date: 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5 ottobre 1911 - La Regia Marina italiana impone la resa alla guarnigione turca di </w:t>
      </w:r>
      <w:proofErr w:type="gramStart"/>
      <w:r w:rsidRPr="009C5D0B">
        <w:rPr>
          <w:rFonts w:ascii="High Tower Text" w:hAnsi="High Tower Text"/>
          <w:sz w:val="28"/>
          <w:szCs w:val="28"/>
        </w:rPr>
        <w:t>Tripoli  e</w:t>
      </w:r>
      <w:proofErr w:type="gramEnd"/>
      <w:r w:rsidRPr="009C5D0B">
        <w:rPr>
          <w:rFonts w:ascii="High Tower Text" w:hAnsi="High Tower Text"/>
          <w:sz w:val="28"/>
          <w:szCs w:val="28"/>
        </w:rPr>
        <w:t xml:space="preserve"> occupa la città.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È </w:t>
      </w:r>
      <w:r w:rsidRPr="009C5D0B">
        <w:rPr>
          <w:rFonts w:ascii="High Tower Text" w:hAnsi="High Tower Text"/>
          <w:sz w:val="28"/>
          <w:szCs w:val="28"/>
        </w:rPr>
        <w:t>la prima tappa dell’impresa coloniale italiana.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16"/>
          <w:szCs w:val="16"/>
        </w:rPr>
      </w:pPr>
      <w:r>
        <w:rPr>
          <w:rFonts w:ascii="High Tower Text" w:hAnsi="High Tower Text"/>
          <w:sz w:val="28"/>
          <w:szCs w:val="28"/>
        </w:rPr>
        <w:t xml:space="preserve"> 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20 ottobre 2011 - A </w:t>
      </w:r>
      <w:proofErr w:type="gramStart"/>
      <w:r w:rsidRPr="009C5D0B">
        <w:rPr>
          <w:rFonts w:ascii="High Tower Text" w:hAnsi="High Tower Text"/>
          <w:sz w:val="28"/>
          <w:szCs w:val="28"/>
        </w:rPr>
        <w:t>Sirte  viene</w:t>
      </w:r>
      <w:proofErr w:type="gramEnd"/>
      <w:r w:rsidRPr="009C5D0B">
        <w:rPr>
          <w:rFonts w:ascii="High Tower Text" w:hAnsi="High Tower Text"/>
          <w:sz w:val="28"/>
          <w:szCs w:val="28"/>
        </w:rPr>
        <w:t xml:space="preserve"> catturato e ucciso Gheddafi.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16"/>
          <w:szCs w:val="16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In questi cento </w:t>
      </w:r>
      <w:proofErr w:type="gramStart"/>
      <w:r w:rsidRPr="009C5D0B">
        <w:rPr>
          <w:rFonts w:ascii="High Tower Text" w:hAnsi="High Tower Text"/>
          <w:sz w:val="28"/>
          <w:szCs w:val="28"/>
        </w:rPr>
        <w:t>incredibili  anni</w:t>
      </w:r>
      <w:proofErr w:type="gramEnd"/>
      <w:r w:rsidRPr="009C5D0B">
        <w:rPr>
          <w:rFonts w:ascii="High Tower Text" w:hAnsi="High Tower Text"/>
          <w:sz w:val="28"/>
          <w:szCs w:val="28"/>
        </w:rPr>
        <w:t xml:space="preserve">  e  non solo, si crea, si sviluppa, si incrina si ricompone e si scompone il rapporto tutto speciale fra l’Italia –</w:t>
      </w:r>
      <w:r>
        <w:rPr>
          <w:rFonts w:ascii="High Tower Text" w:hAnsi="High Tower Text"/>
          <w:sz w:val="28"/>
          <w:szCs w:val="28"/>
        </w:rPr>
        <w:t xml:space="preserve"> </w:t>
      </w:r>
      <w:r w:rsidRPr="009C5D0B">
        <w:rPr>
          <w:rFonts w:ascii="High Tower Text" w:hAnsi="High Tower Text"/>
          <w:sz w:val="28"/>
          <w:szCs w:val="28"/>
        </w:rPr>
        <w:t xml:space="preserve">o per meglio dire gli italiani – e i libici o – per meglio dire – i tripolini. 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Un rapporto appassionato e controverso dove, insieme alla storia con la S maiuscola (con la sua ferocia colonialista ma anche </w:t>
      </w:r>
      <w:proofErr w:type="gramStart"/>
      <w:r w:rsidRPr="009C5D0B">
        <w:rPr>
          <w:rFonts w:ascii="High Tower Text" w:hAnsi="High Tower Text"/>
          <w:sz w:val="28"/>
          <w:szCs w:val="28"/>
        </w:rPr>
        <w:t>con  le</w:t>
      </w:r>
      <w:proofErr w:type="gramEnd"/>
      <w:r w:rsidRPr="009C5D0B">
        <w:rPr>
          <w:rFonts w:ascii="High Tower Text" w:hAnsi="High Tower Text"/>
          <w:sz w:val="28"/>
          <w:szCs w:val="28"/>
        </w:rPr>
        <w:t xml:space="preserve"> sue lungimiranti intuizioni inclusive)   si sviluppa un romanzo parallelo  fatto di tante piccole storie quotidiane vissute da  diverse  comunità che convivono insieme  pacificamente.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Sono </w:t>
      </w:r>
      <w:r>
        <w:rPr>
          <w:rFonts w:ascii="High Tower Text" w:hAnsi="High Tower Text"/>
          <w:sz w:val="28"/>
          <w:szCs w:val="28"/>
        </w:rPr>
        <w:t>italiani</w:t>
      </w:r>
      <w:r w:rsidRPr="009C5D0B">
        <w:rPr>
          <w:rFonts w:ascii="High Tower Text" w:hAnsi="High Tower Text"/>
          <w:sz w:val="28"/>
          <w:szCs w:val="28"/>
        </w:rPr>
        <w:t xml:space="preserve">, ebrei, arabi, piccoli imprenditori, artigiani, </w:t>
      </w:r>
      <w:proofErr w:type="gramStart"/>
      <w:r w:rsidRPr="009C5D0B">
        <w:rPr>
          <w:rFonts w:ascii="High Tower Text" w:hAnsi="High Tower Text"/>
          <w:sz w:val="28"/>
          <w:szCs w:val="28"/>
        </w:rPr>
        <w:t>commercianti ,</w:t>
      </w:r>
      <w:proofErr w:type="gramEnd"/>
      <w:r w:rsidRPr="009C5D0B">
        <w:rPr>
          <w:rFonts w:ascii="High Tower Text" w:hAnsi="High Tower Text"/>
          <w:sz w:val="28"/>
          <w:szCs w:val="28"/>
        </w:rPr>
        <w:t xml:space="preserve">  mondani internazionali  e uomini d’affari che vivono gomito a gomito in un  miscuglio di interessi e di passioni che li fa sentire tutti figli di una cultura  comune e mediterranea.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16"/>
          <w:szCs w:val="16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sz w:val="28"/>
          <w:szCs w:val="28"/>
        </w:rPr>
      </w:pPr>
      <w:r w:rsidRPr="009C5D0B">
        <w:rPr>
          <w:rFonts w:ascii="High Tower Text" w:hAnsi="High Tower Text"/>
          <w:sz w:val="28"/>
          <w:szCs w:val="28"/>
        </w:rPr>
        <w:t xml:space="preserve">Il film, attraverso una serie di </w:t>
      </w:r>
      <w:proofErr w:type="gramStart"/>
      <w:r w:rsidRPr="009C5D0B">
        <w:rPr>
          <w:rFonts w:ascii="High Tower Text" w:hAnsi="High Tower Text"/>
          <w:sz w:val="28"/>
          <w:szCs w:val="28"/>
        </w:rPr>
        <w:t>testimonianze,  di</w:t>
      </w:r>
      <w:proofErr w:type="gramEnd"/>
      <w:r>
        <w:rPr>
          <w:rFonts w:ascii="High Tower Text" w:hAnsi="High Tower Text"/>
          <w:sz w:val="28"/>
          <w:szCs w:val="28"/>
        </w:rPr>
        <w:t xml:space="preserve"> racconti</w:t>
      </w:r>
      <w:r w:rsidRPr="009C5D0B">
        <w:rPr>
          <w:rFonts w:ascii="High Tower Text" w:hAnsi="High Tower Text"/>
          <w:sz w:val="28"/>
          <w:szCs w:val="28"/>
        </w:rPr>
        <w:t>, di ricordi</w:t>
      </w:r>
      <w:r>
        <w:rPr>
          <w:rFonts w:ascii="High Tower Text" w:hAnsi="High Tower Text"/>
          <w:sz w:val="28"/>
          <w:szCs w:val="28"/>
        </w:rPr>
        <w:t>,</w:t>
      </w:r>
      <w:r w:rsidRPr="009C5D0B">
        <w:rPr>
          <w:rFonts w:ascii="High Tower Text" w:hAnsi="High Tower Text"/>
          <w:sz w:val="28"/>
          <w:szCs w:val="28"/>
        </w:rPr>
        <w:t xml:space="preserve">  ma anche di ricostruzioni storiche e di eccezionali filmati dell’Archivio Storico dell’Istituto Luce, cerca di  riprendere il filo di  quel  “rapporto particolare”  che ha fatto del “bel </w:t>
      </w:r>
      <w:proofErr w:type="spellStart"/>
      <w:r w:rsidRPr="009C5D0B">
        <w:rPr>
          <w:rFonts w:ascii="High Tower Text" w:hAnsi="High Tower Text"/>
          <w:sz w:val="28"/>
          <w:szCs w:val="28"/>
        </w:rPr>
        <w:t>suol</w:t>
      </w:r>
      <w:proofErr w:type="spellEnd"/>
      <w:r w:rsidRPr="009C5D0B">
        <w:rPr>
          <w:rFonts w:ascii="High Tower Text" w:hAnsi="High Tower Text"/>
          <w:sz w:val="28"/>
          <w:szCs w:val="28"/>
        </w:rPr>
        <w:t xml:space="preserve"> d’amore” non solo il luogo della nostra spesso riprovevole</w:t>
      </w:r>
      <w:r>
        <w:rPr>
          <w:rFonts w:ascii="High Tower Text" w:hAnsi="High Tower Text"/>
          <w:sz w:val="28"/>
          <w:szCs w:val="28"/>
        </w:rPr>
        <w:t xml:space="preserve"> memoria coloniale,</w:t>
      </w:r>
      <w:r w:rsidRPr="009C5D0B">
        <w:rPr>
          <w:rFonts w:ascii="High Tower Text" w:hAnsi="High Tower Text"/>
          <w:sz w:val="28"/>
          <w:szCs w:val="28"/>
        </w:rPr>
        <w:t xml:space="preserve"> ma anche il “luogo  della bellezza e della felicità” per molti italiani che ci sono nati e che </w:t>
      </w:r>
      <w:r>
        <w:rPr>
          <w:rFonts w:ascii="High Tower Text" w:hAnsi="High Tower Text"/>
          <w:sz w:val="28"/>
          <w:szCs w:val="28"/>
        </w:rPr>
        <w:t xml:space="preserve">vi </w:t>
      </w:r>
      <w:r w:rsidRPr="009C5D0B">
        <w:rPr>
          <w:rFonts w:ascii="High Tower Text" w:hAnsi="High Tower Text"/>
          <w:sz w:val="28"/>
          <w:szCs w:val="28"/>
        </w:rPr>
        <w:t>hanno vissuto.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4D6307" w:rsidRDefault="004D6307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</w:p>
    <w:p w:rsidR="009C5D0B" w:rsidRDefault="009C5D0B" w:rsidP="009C5D0B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r w:rsidRPr="00F47712">
        <w:rPr>
          <w:rFonts w:ascii="High Tower Text" w:hAnsi="High Tower Text"/>
          <w:b/>
          <w:sz w:val="32"/>
          <w:szCs w:val="32"/>
        </w:rPr>
        <w:t>Il mare della nostra storia</w:t>
      </w:r>
      <w:r>
        <w:rPr>
          <w:rFonts w:ascii="High Tower Text" w:hAnsi="High Tower Text"/>
          <w:b/>
          <w:sz w:val="32"/>
          <w:szCs w:val="32"/>
        </w:rPr>
        <w:t xml:space="preserve"> – Giovanna Gagliardo</w:t>
      </w:r>
    </w:p>
    <w:p w:rsid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Regista. </w:t>
      </w:r>
      <w:r>
        <w:rPr>
          <w:rFonts w:ascii="High Tower Text" w:eastAsia="Times New Roman" w:hAnsi="High Tower Text" w:cs="Times New Roman"/>
          <w:sz w:val="28"/>
          <w:szCs w:val="24"/>
        </w:rPr>
        <w:t xml:space="preserve">È 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una delle autrici italiane che hanno esplorato con più sensibilità la psiche femminile e il ruolo della donna nella società.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Si avvicina al cinema in qualità di sceneggiatrice e aiuto regista del grande cineasta ungherese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Miklòs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Jancsò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, in particolare per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La Pacifista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(1971), satira di costume a sfondo politico interpretato da Monica Vitti; 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La tecnica e il rito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(1972) film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 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Tv sull’adolescenza e l’apprendistato alla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tirannìa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del giovane Attila;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Roma rivuole Cesare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(1973) sorta 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di peplum ambientato in Numidia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all’epoca della morte di Cesare e infine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Vizi Privati Pubbliche Virtù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(1976) lettura erotica del delitto di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Mayerling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che valse a lei e al regista una condanna per oscenità.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Esordisce alla regia nel 1977 con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Maternale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, lettura psicologico - simbolica del rapporto madre-figlia. Protagonista Carla Gravina.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Nel 1982 gira il noir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Via degli Specchi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 con Milva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,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 Nicole Garcia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, Heinz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Bennent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presentato in concorso al Festival di Berlino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Caldo Soffocante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, ambientato nella torrida Roma 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dei mondiali di calcio del 1990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, con Christine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Boisson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, Ennio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Fantastichini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e Gabriele Ferzetti inaugura la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Quinzaine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des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</w:t>
      </w:r>
      <w:proofErr w:type="spellStart"/>
      <w:r w:rsidRPr="009C5D0B">
        <w:rPr>
          <w:rFonts w:ascii="High Tower Text" w:eastAsia="Times New Roman" w:hAnsi="High Tower Text" w:cs="Times New Roman"/>
          <w:sz w:val="28"/>
          <w:szCs w:val="24"/>
        </w:rPr>
        <w:t>Realisateurs</w:t>
      </w:r>
      <w:proofErr w:type="spell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di Cannes nel 1991.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Dagli anni Novanta in poi si dedica brillantemente al documentario e dopo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 xml:space="preserve">Viva l’Italia 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(1994) e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Che colpa abbiamo noi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(1997) torna alle tematiche femminili realizzando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Bellissime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, 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storia del Novecento italiano ricostruito attraverso una lunga galleria di donne che hanno contribuito a fare la nostra storia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. Il </w:t>
      </w:r>
      <w:proofErr w:type="gramStart"/>
      <w:r w:rsidR="004D6307">
        <w:rPr>
          <w:rFonts w:ascii="High Tower Text" w:eastAsia="Times New Roman" w:hAnsi="High Tower Text" w:cs="Times New Roman"/>
          <w:sz w:val="28"/>
          <w:szCs w:val="24"/>
        </w:rPr>
        <w:t>film ,</w:t>
      </w:r>
      <w:proofErr w:type="gramEnd"/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 diviso in due Parti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, viene presentato a V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enezia nella sezione Orizzonti: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nel 2004 (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Bellissime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Parte Prima) e nel 2006 (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Bellissime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Parte Seconda)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Nel </w:t>
      </w:r>
      <w:proofErr w:type="gramStart"/>
      <w:r w:rsidRPr="009C5D0B">
        <w:rPr>
          <w:rFonts w:ascii="High Tower Text" w:eastAsia="Times New Roman" w:hAnsi="High Tower Text" w:cs="Times New Roman"/>
          <w:sz w:val="28"/>
          <w:szCs w:val="24"/>
        </w:rPr>
        <w:t>2007  ha</w:t>
      </w:r>
      <w:proofErr w:type="gramEnd"/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lavorato per l’Istituto Luce  ricostruendo con i materiali di 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repertorio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una storia de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l costume e della Moda italiana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fino agli anni sessanta: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L’abito di domani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2009: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Vittime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, un documentario sugli Anni di Piombo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2011: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Venti Anni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>, docu-fiction che racconta attraverso due testimonianze personali venti anni della nostra storia recente: dalla caduta del Muro di Berlino al fallimento Lehman Brothers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eastAsia="Times New Roman" w:hAnsi="High Tower Text" w:cs="Times New Roman"/>
          <w:sz w:val="28"/>
          <w:szCs w:val="24"/>
        </w:rPr>
      </w:pP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2015: </w:t>
      </w:r>
      <w:r w:rsidRPr="009C5D0B">
        <w:rPr>
          <w:rFonts w:ascii="High Tower Text" w:eastAsia="Times New Roman" w:hAnsi="High Tower Text" w:cs="Times New Roman"/>
          <w:i/>
          <w:sz w:val="28"/>
          <w:szCs w:val="24"/>
        </w:rPr>
        <w:t>Le Romane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(storie di donne e di quart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 xml:space="preserve">ieri). 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Una serie di ritratti femminili (da </w:t>
      </w:r>
      <w:r w:rsidR="004D6307">
        <w:rPr>
          <w:rFonts w:ascii="High Tower Text" w:eastAsia="Times New Roman" w:hAnsi="High Tower Text" w:cs="Times New Roman"/>
          <w:sz w:val="28"/>
          <w:szCs w:val="24"/>
        </w:rPr>
        <w:t>Lina Cavalieri ad Anna Magnani)</w:t>
      </w:r>
      <w:r w:rsidRPr="009C5D0B">
        <w:rPr>
          <w:rFonts w:ascii="High Tower Text" w:eastAsia="Times New Roman" w:hAnsi="High Tower Text" w:cs="Times New Roman"/>
          <w:sz w:val="28"/>
          <w:szCs w:val="24"/>
        </w:rPr>
        <w:t xml:space="preserve"> ambientati nei quartieri e fra i vicoli romani dove sono nate o vissute.</w:t>
      </w: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9C5D0B" w:rsidRPr="009C5D0B" w:rsidRDefault="009C5D0B" w:rsidP="009C5D0B">
      <w:pPr>
        <w:spacing w:after="0" w:line="240" w:lineRule="auto"/>
        <w:jc w:val="both"/>
        <w:rPr>
          <w:rFonts w:ascii="High Tower Text" w:hAnsi="High Tower Text"/>
          <w:b/>
          <w:sz w:val="32"/>
          <w:szCs w:val="32"/>
        </w:rPr>
      </w:pPr>
    </w:p>
    <w:p w:rsidR="0043358C" w:rsidRPr="0043358C" w:rsidRDefault="0043358C" w:rsidP="00EF6900">
      <w:pPr>
        <w:spacing w:after="0" w:line="240" w:lineRule="auto"/>
        <w:jc w:val="center"/>
        <w:rPr>
          <w:rFonts w:ascii="High Tower Text" w:hAnsi="High Tower Text"/>
          <w:b/>
          <w:sz w:val="52"/>
          <w:szCs w:val="52"/>
        </w:rPr>
      </w:pPr>
    </w:p>
    <w:sectPr w:rsidR="0043358C" w:rsidRPr="0043358C" w:rsidSect="008F53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E"/>
    <w:rsid w:val="00283E5C"/>
    <w:rsid w:val="003F2372"/>
    <w:rsid w:val="0043358C"/>
    <w:rsid w:val="004A3416"/>
    <w:rsid w:val="004D6307"/>
    <w:rsid w:val="00815F00"/>
    <w:rsid w:val="008F53E3"/>
    <w:rsid w:val="009C5D0B"/>
    <w:rsid w:val="00A93C8B"/>
    <w:rsid w:val="00CD2F2B"/>
    <w:rsid w:val="00D14F0E"/>
    <w:rsid w:val="00EF6900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6D0A1-B592-4DB6-B2F4-3B3968E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3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pellegrini@cinecittalu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Marlon Pellegrini</cp:lastModifiedBy>
  <cp:revision>6</cp:revision>
  <cp:lastPrinted>2018-10-04T17:48:00Z</cp:lastPrinted>
  <dcterms:created xsi:type="dcterms:W3CDTF">2018-10-03T22:37:00Z</dcterms:created>
  <dcterms:modified xsi:type="dcterms:W3CDTF">2018-10-09T08:47:00Z</dcterms:modified>
</cp:coreProperties>
</file>